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F" w:rsidRDefault="00813F4E" w:rsidP="00345507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345507">
        <w:rPr>
          <w:rFonts w:ascii="Trebuchet MS" w:hAnsi="Trebuchet MS"/>
          <w:b/>
          <w:sz w:val="22"/>
          <w:szCs w:val="22"/>
        </w:rPr>
        <w:t>Capit</w:t>
      </w:r>
      <w:r w:rsidR="00DD6612" w:rsidRPr="00345507">
        <w:rPr>
          <w:rFonts w:ascii="Trebuchet MS" w:hAnsi="Trebuchet MS"/>
          <w:b/>
          <w:sz w:val="22"/>
          <w:szCs w:val="22"/>
        </w:rPr>
        <w:t>olul</w:t>
      </w:r>
      <w:proofErr w:type="spellEnd"/>
      <w:r w:rsidR="00DD6612" w:rsidRPr="00345507">
        <w:rPr>
          <w:rFonts w:ascii="Trebuchet MS" w:hAnsi="Trebuchet MS"/>
          <w:b/>
          <w:sz w:val="22"/>
          <w:szCs w:val="22"/>
        </w:rPr>
        <w:t xml:space="preserve"> XII: </w:t>
      </w:r>
      <w:proofErr w:type="spellStart"/>
      <w:r w:rsidR="00DD6612" w:rsidRPr="00345507">
        <w:rPr>
          <w:rFonts w:ascii="Trebuchet MS" w:hAnsi="Trebuchet MS"/>
          <w:b/>
          <w:sz w:val="22"/>
          <w:szCs w:val="22"/>
        </w:rPr>
        <w:t>Descrierea</w:t>
      </w:r>
      <w:proofErr w:type="spellEnd"/>
      <w:r w:rsidR="00DD6612" w:rsidRPr="0034550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D6612" w:rsidRPr="00345507">
        <w:rPr>
          <w:rFonts w:ascii="Trebuchet MS" w:hAnsi="Trebuchet MS"/>
          <w:b/>
          <w:sz w:val="22"/>
          <w:szCs w:val="22"/>
        </w:rPr>
        <w:t>mecanismelor</w:t>
      </w:r>
      <w:proofErr w:type="spellEnd"/>
      <w:r w:rsidR="00DD6612" w:rsidRPr="00345507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DD6612" w:rsidRPr="00345507">
        <w:rPr>
          <w:rFonts w:ascii="Trebuchet MS" w:hAnsi="Trebuchet MS"/>
          <w:b/>
          <w:sz w:val="22"/>
          <w:szCs w:val="22"/>
        </w:rPr>
        <w:t>evitare</w:t>
      </w:r>
      <w:proofErr w:type="spellEnd"/>
      <w:r w:rsidR="00DD6612" w:rsidRPr="00345507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DD6612" w:rsidRPr="00345507">
        <w:rPr>
          <w:rFonts w:ascii="Trebuchet MS" w:hAnsi="Trebuchet MS"/>
          <w:b/>
          <w:sz w:val="22"/>
          <w:szCs w:val="22"/>
        </w:rPr>
        <w:t>posibilelor</w:t>
      </w:r>
      <w:proofErr w:type="spellEnd"/>
      <w:r w:rsidR="00DD6612" w:rsidRPr="00345507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D6612" w:rsidRPr="00345507">
        <w:rPr>
          <w:rFonts w:ascii="Trebuchet MS" w:hAnsi="Trebuchet MS"/>
          <w:b/>
          <w:sz w:val="22"/>
          <w:szCs w:val="22"/>
        </w:rPr>
        <w:t>confli</w:t>
      </w:r>
      <w:r w:rsidR="00D36AC8">
        <w:rPr>
          <w:rFonts w:ascii="Trebuchet MS" w:hAnsi="Trebuchet MS"/>
          <w:b/>
          <w:sz w:val="22"/>
          <w:szCs w:val="22"/>
        </w:rPr>
        <w:t>cte</w:t>
      </w:r>
      <w:proofErr w:type="spellEnd"/>
      <w:r w:rsidR="00D36AC8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D36AC8">
        <w:rPr>
          <w:rFonts w:ascii="Trebuchet MS" w:hAnsi="Trebuchet MS"/>
          <w:b/>
          <w:sz w:val="22"/>
          <w:szCs w:val="22"/>
        </w:rPr>
        <w:t>interese</w:t>
      </w:r>
      <w:proofErr w:type="spellEnd"/>
      <w:r w:rsidR="00D36AC8">
        <w:rPr>
          <w:rFonts w:ascii="Trebuchet MS" w:hAnsi="Trebuchet MS"/>
          <w:b/>
          <w:sz w:val="22"/>
          <w:szCs w:val="22"/>
        </w:rPr>
        <w:t xml:space="preserve"> conform </w:t>
      </w:r>
      <w:proofErr w:type="spellStart"/>
      <w:r w:rsidR="00D36AC8">
        <w:rPr>
          <w:rFonts w:ascii="Trebuchet MS" w:hAnsi="Trebuchet MS"/>
          <w:b/>
          <w:sz w:val="22"/>
          <w:szCs w:val="22"/>
        </w:rPr>
        <w:t>legislației</w:t>
      </w:r>
      <w:proofErr w:type="spellEnd"/>
      <w:r w:rsidR="00D36AC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36AC8">
        <w:rPr>
          <w:rFonts w:ascii="Trebuchet MS" w:hAnsi="Trebuchet MS"/>
          <w:b/>
          <w:sz w:val="22"/>
          <w:szCs w:val="22"/>
        </w:rPr>
        <w:t>naț</w:t>
      </w:r>
      <w:r w:rsidR="00DD6612" w:rsidRPr="00345507">
        <w:rPr>
          <w:rFonts w:ascii="Trebuchet MS" w:hAnsi="Trebuchet MS"/>
          <w:b/>
          <w:sz w:val="22"/>
          <w:szCs w:val="22"/>
        </w:rPr>
        <w:t>ionale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6463F" w:rsidTr="00D6463F">
        <w:tc>
          <w:tcPr>
            <w:tcW w:w="9236" w:type="dxa"/>
          </w:tcPr>
          <w:p w:rsidR="004E7A7E" w:rsidRPr="004E7A7E" w:rsidRDefault="004E7A7E" w:rsidP="004E7A7E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7A7E">
              <w:rPr>
                <w:rFonts w:ascii="Trebuchet MS" w:hAnsi="Trebuchet MS"/>
                <w:sz w:val="22"/>
                <w:szCs w:val="22"/>
              </w:rPr>
              <w:t xml:space="preserve">GAL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Dobrogea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Centrală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organizează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proceduri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achiziţii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obiecte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inventar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consumabile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procedura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cumpărare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directă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conform art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4E7A7E">
              <w:rPr>
                <w:rFonts w:ascii="Trebuchet MS" w:hAnsi="Trebuchet MS"/>
                <w:sz w:val="22"/>
                <w:szCs w:val="22"/>
              </w:rPr>
              <w:t xml:space="preserve"> 19 din OUG 34/2006.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4E7A7E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evita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conflictul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achiziţiile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organizate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GAL se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aplică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conform art. 69 OUG 34/2006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Reguli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evitare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conflictului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Reguli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comune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aplicabile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atribuirea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contractului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achiziţie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publică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4E7A7E" w:rsidRPr="004E7A7E" w:rsidRDefault="004E7A7E" w:rsidP="004E7A7E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temeiul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acestui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articol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“Nu au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dreptul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fie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implicaţi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candidaturilor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ofertelor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următoarele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: a)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deţin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părţi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sociale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părţi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acţiuni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capitalul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subscris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unuia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dintre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ofertanţi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candidaţi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subcontractanţi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fac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parte din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consiliul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administraţie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organul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conducere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supervizare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unuia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dintre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ofertanţi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candidaţi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subcontractanţi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4E7A7E" w:rsidRPr="004E7A7E" w:rsidRDefault="004E7A7E" w:rsidP="004E7A7E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7A7E">
              <w:rPr>
                <w:rFonts w:ascii="Trebuchet MS" w:hAnsi="Trebuchet MS"/>
                <w:sz w:val="22"/>
                <w:szCs w:val="22"/>
              </w:rPr>
              <w:t xml:space="preserve">b)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soţ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soţie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rudă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afin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până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gradul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patrulea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inclusiv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cu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fac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parte din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consiliul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administraţie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organul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conducere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supervizare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unuia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dintre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ofertanţi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candidaţi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; c)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despre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se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constată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pot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avea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un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natură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le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afecteze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imparţialitatea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parcursul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candidaturilor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ofertelor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.  </w:t>
            </w:r>
          </w:p>
          <w:p w:rsidR="004E7A7E" w:rsidRPr="004E7A7E" w:rsidRDefault="004E7A7E" w:rsidP="004E7A7E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7A7E">
              <w:rPr>
                <w:rFonts w:ascii="Trebuchet MS" w:hAnsi="Trebuchet MS"/>
                <w:sz w:val="22"/>
                <w:szCs w:val="22"/>
              </w:rPr>
              <w:t xml:space="preserve">Art. 691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>fertantul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Candidatul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Ofertantul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asociat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Subcontractantul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Terţul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susţinător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drept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membri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consiliului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administraţie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/organ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conducere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supervizare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acţionari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asociaţi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sunt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soţ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soţie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rudă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afin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până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gradul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patrulea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inclusiv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se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află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relaţii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comerciale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astfel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cum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sunt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acestea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prevăzute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la art. 69 lit. </w:t>
            </w:r>
            <w:proofErr w:type="gramStart"/>
            <w:r w:rsidRPr="004E7A7E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4E7A7E">
              <w:rPr>
                <w:rFonts w:ascii="Trebuchet MS" w:hAnsi="Trebuchet MS"/>
                <w:sz w:val="22"/>
                <w:szCs w:val="22"/>
              </w:rPr>
              <w:t xml:space="preserve">), cu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deţin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funcţii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decizie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autorităţii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contractante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este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exclus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procedura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atribuire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4E7A7E" w:rsidRPr="004E7A7E" w:rsidRDefault="004E7A7E" w:rsidP="004E7A7E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lângă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achiziţii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4E7A7E">
              <w:rPr>
                <w:rFonts w:ascii="Trebuchet MS" w:hAnsi="Trebuchet MS"/>
                <w:sz w:val="22"/>
                <w:szCs w:val="22"/>
              </w:rPr>
              <w:t xml:space="preserve"> GAL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Dobrogea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Centrală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organizează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procedurile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plată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teren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veridicitatea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informaţiilor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oferite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candidaţi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garanta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transparenţă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decizional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4E7A7E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evita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potenţial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conflict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implem</w:t>
            </w:r>
            <w:r>
              <w:rPr>
                <w:rFonts w:ascii="Trebuchet MS" w:hAnsi="Trebuchet MS"/>
                <w:sz w:val="22"/>
                <w:szCs w:val="22"/>
              </w:rPr>
              <w:t>entarea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strategiei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GAL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aplică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separarea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adecvată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responsabilităţilor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Experţii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implicaţi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conformităţii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eligibilităţii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proiectelor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nu pot fi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implicaţi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activităţi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plată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implicate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plată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vor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completa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declaraţie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proprie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răspundere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evitarea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conflictului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</w:t>
            </w:r>
            <w:r>
              <w:rPr>
                <w:rFonts w:ascii="Trebuchet MS" w:hAnsi="Trebuchet MS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participă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direct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nu pot fi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solicitanţi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nu pot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acorda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consultanţă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unui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solicitant.</w:t>
            </w:r>
          </w:p>
          <w:p w:rsidR="00D6463F" w:rsidRPr="007068E3" w:rsidRDefault="004E7A7E" w:rsidP="007068E3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7A7E">
              <w:rPr>
                <w:rFonts w:ascii="Trebuchet MS" w:hAnsi="Trebuchet MS"/>
                <w:sz w:val="22"/>
                <w:szCs w:val="22"/>
              </w:rPr>
              <w:t xml:space="preserve">Nu au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dreptul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fie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implicaţi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aprobare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unei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proceduri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aceleaşi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categorii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sunt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i</w:t>
            </w:r>
            <w:r>
              <w:rPr>
                <w:rFonts w:ascii="Trebuchet MS" w:hAnsi="Trebuchet MS"/>
                <w:sz w:val="22"/>
                <w:szCs w:val="22"/>
              </w:rPr>
              <w:t xml:space="preserve">ndicate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paragraful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anterior </w:t>
            </w:r>
            <w:r w:rsidRPr="004E7A7E">
              <w:rPr>
                <w:rFonts w:ascii="Trebuchet MS" w:hAnsi="Trebuchet MS"/>
                <w:sz w:val="22"/>
                <w:szCs w:val="22"/>
              </w:rPr>
              <w:t>(art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4E7A7E">
              <w:rPr>
                <w:rFonts w:ascii="Trebuchet MS" w:hAnsi="Trebuchet MS"/>
                <w:sz w:val="22"/>
                <w:szCs w:val="22"/>
              </w:rPr>
              <w:t xml:space="preserve">69 din OUG 34).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Beneficiarii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fizice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juridice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drept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privat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nu au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dreptul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angaja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fizice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juridice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fost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implicate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evaluare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cererilor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procedurii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parcursul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unei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perioade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puţin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12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luni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la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dată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semnării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contractului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fac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parte din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Comitetul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trebuie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asigure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că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sunt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legăturile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precizate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la art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4E7A7E">
              <w:rPr>
                <w:rFonts w:ascii="Trebuchet MS" w:hAnsi="Trebuchet MS"/>
                <w:sz w:val="22"/>
                <w:szCs w:val="22"/>
              </w:rPr>
              <w:t xml:space="preserve">69 din OUG 34 cu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aplică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procedurile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68E3">
              <w:rPr>
                <w:rFonts w:ascii="Trebuchet MS" w:hAnsi="Trebuchet MS"/>
                <w:sz w:val="22"/>
                <w:szCs w:val="22"/>
              </w:rPr>
              <w:t xml:space="preserve">de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vor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emite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decizia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Astfel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persoană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face parte din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structurile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verificare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proiectelor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este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angajată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orice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fel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relaţie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profesională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personală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promotorul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proiect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profesionale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personale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proiect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poate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depune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pro</w:t>
            </w:r>
            <w:r w:rsidR="007068E3">
              <w:rPr>
                <w:rFonts w:ascii="Trebuchet MS" w:hAnsi="Trebuchet MS"/>
                <w:sz w:val="22"/>
                <w:szCs w:val="22"/>
              </w:rPr>
              <w:t>iecte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, cu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obligaţia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de a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prezent</w:t>
            </w:r>
            <w:r w:rsidRPr="004E7A7E">
              <w:rPr>
                <w:rFonts w:ascii="Trebuchet MS" w:hAnsi="Trebuchet MS"/>
                <w:sz w:val="22"/>
                <w:szCs w:val="22"/>
              </w:rPr>
              <w:t>a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declaraţie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scris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explice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natură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relaţiei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interesul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respectiv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nu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poate</w:t>
            </w:r>
            <w:proofErr w:type="spellEnd"/>
            <w:r w:rsidRPr="004E7A7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A7E">
              <w:rPr>
                <w:rFonts w:ascii="Trebuchet MS" w:hAnsi="Trebuchet MS"/>
                <w:sz w:val="22"/>
                <w:szCs w:val="22"/>
              </w:rPr>
              <w:t>pa</w:t>
            </w:r>
            <w:r w:rsidR="007068E3">
              <w:rPr>
                <w:rFonts w:ascii="Trebuchet MS" w:hAnsi="Trebuchet MS"/>
                <w:sz w:val="22"/>
                <w:szCs w:val="22"/>
              </w:rPr>
              <w:t>rticipa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procesul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068E3">
              <w:rPr>
                <w:rFonts w:ascii="Trebuchet MS" w:hAnsi="Trebuchet MS"/>
                <w:sz w:val="22"/>
                <w:szCs w:val="22"/>
              </w:rPr>
              <w:t>selecţie</w:t>
            </w:r>
            <w:proofErr w:type="spellEnd"/>
            <w:r w:rsidR="007068E3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D7006C" w:rsidRDefault="00D7006C" w:rsidP="00DA40A7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sectPr w:rsidR="00D7006C" w:rsidSect="00CD7E9D">
      <w:pgSz w:w="11900" w:h="16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612"/>
    <w:rsid w:val="000646A9"/>
    <w:rsid w:val="001B5EFD"/>
    <w:rsid w:val="003113C3"/>
    <w:rsid w:val="00345507"/>
    <w:rsid w:val="003C726B"/>
    <w:rsid w:val="004E7A7E"/>
    <w:rsid w:val="00503B18"/>
    <w:rsid w:val="0054790D"/>
    <w:rsid w:val="005E517D"/>
    <w:rsid w:val="00616D45"/>
    <w:rsid w:val="007068E3"/>
    <w:rsid w:val="007B5EB2"/>
    <w:rsid w:val="007C06E2"/>
    <w:rsid w:val="007F5BC2"/>
    <w:rsid w:val="00813F4E"/>
    <w:rsid w:val="009A4C4C"/>
    <w:rsid w:val="009F4C36"/>
    <w:rsid w:val="00A12271"/>
    <w:rsid w:val="00A624CF"/>
    <w:rsid w:val="00AA0D4C"/>
    <w:rsid w:val="00AF2EE7"/>
    <w:rsid w:val="00B71969"/>
    <w:rsid w:val="00B71EE2"/>
    <w:rsid w:val="00C92E09"/>
    <w:rsid w:val="00CD7E9D"/>
    <w:rsid w:val="00CE6344"/>
    <w:rsid w:val="00D36AC8"/>
    <w:rsid w:val="00D4122E"/>
    <w:rsid w:val="00D6463F"/>
    <w:rsid w:val="00D7006C"/>
    <w:rsid w:val="00DA40A7"/>
    <w:rsid w:val="00DB23F0"/>
    <w:rsid w:val="00DD6612"/>
    <w:rsid w:val="00EB58F0"/>
    <w:rsid w:val="00F11C6A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6A"/>
  </w:style>
  <w:style w:type="paragraph" w:styleId="Heading1">
    <w:name w:val="heading 1"/>
    <w:basedOn w:val="Normal"/>
    <w:link w:val="Heading1Char"/>
    <w:uiPriority w:val="9"/>
    <w:qFormat/>
    <w:rsid w:val="00D700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700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7E9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leGrid">
    <w:name w:val="Table Grid"/>
    <w:basedOn w:val="TableNormal"/>
    <w:uiPriority w:val="59"/>
    <w:rsid w:val="00D6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LIVADARIU</cp:lastModifiedBy>
  <cp:revision>16</cp:revision>
  <cp:lastPrinted>2016-03-18T13:48:00Z</cp:lastPrinted>
  <dcterms:created xsi:type="dcterms:W3CDTF">2016-03-12T17:17:00Z</dcterms:created>
  <dcterms:modified xsi:type="dcterms:W3CDTF">2016-04-15T19:17:00Z</dcterms:modified>
</cp:coreProperties>
</file>