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9E" w:rsidRDefault="0016509E" w:rsidP="0016509E">
      <w:pPr>
        <w:spacing w:after="0" w:line="276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CAPITOLUL </w:t>
      </w:r>
      <w:r w:rsidRPr="000902C9">
        <w:rPr>
          <w:rFonts w:ascii="Trebuchet MS" w:hAnsi="Trebuchet MS"/>
          <w:b/>
          <w:bCs/>
        </w:rPr>
        <w:t xml:space="preserve">X: </w:t>
      </w:r>
      <w:r>
        <w:rPr>
          <w:rFonts w:ascii="Trebuchet MS" w:hAnsi="Trebuchet MS"/>
          <w:b/>
          <w:bCs/>
        </w:rPr>
        <w:t>Planul de finanţare al strategiei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6"/>
      </w:tblGrid>
      <w:tr w:rsidR="00833C0C" w:rsidTr="00833C0C">
        <w:tc>
          <w:tcPr>
            <w:tcW w:w="10116" w:type="dxa"/>
          </w:tcPr>
          <w:p w:rsidR="00833C0C" w:rsidRDefault="00833C0C" w:rsidP="00833C0C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Planul de finanţare aferent strategiei de dezvoltare locală a teritoriului GAL Dobrogea Centrala va fi constituit din două componente</w:t>
            </w:r>
          </w:p>
          <w:p w:rsidR="00833C0C" w:rsidRPr="000062F0" w:rsidRDefault="00833C0C" w:rsidP="00833C0C">
            <w:pPr>
              <w:spacing w:after="0" w:line="276" w:lineRule="auto"/>
              <w:jc w:val="both"/>
              <w:rPr>
                <w:rFonts w:ascii="Trebuchet MS" w:hAnsi="Trebuchet MS"/>
                <w:b/>
              </w:rPr>
            </w:pPr>
            <w:r w:rsidRPr="000062F0">
              <w:rPr>
                <w:rFonts w:ascii="Trebuchet MS" w:hAnsi="Trebuchet MS"/>
                <w:b/>
              </w:rPr>
              <w:t>Componenta A:</w:t>
            </w:r>
          </w:p>
          <w:p w:rsidR="00833C0C" w:rsidRPr="0016509E" w:rsidRDefault="00833C0C" w:rsidP="00833C0C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16509E">
              <w:rPr>
                <w:rFonts w:ascii="Trebuchet MS" w:hAnsi="Trebuchet MS"/>
              </w:rPr>
              <w:t xml:space="preserve">Valoarea aferentă populaţiei: </w:t>
            </w:r>
            <w:r w:rsidR="00BD5AD3">
              <w:rPr>
                <w:rFonts w:ascii="Trebuchet MS" w:hAnsi="Trebuchet MS"/>
              </w:rPr>
              <w:t>37624</w:t>
            </w:r>
            <w:r>
              <w:rPr>
                <w:rFonts w:ascii="Trebuchet MS" w:hAnsi="Trebuchet MS"/>
              </w:rPr>
              <w:t xml:space="preserve"> locuitori x</w:t>
            </w:r>
            <w:r w:rsidRPr="0016509E">
              <w:rPr>
                <w:rFonts w:ascii="Trebuchet MS" w:hAnsi="Trebuchet MS"/>
              </w:rPr>
              <w:t xml:space="preserve"> 19,84 euro/locuitor = </w:t>
            </w:r>
            <w:r w:rsidR="007B5CCE">
              <w:rPr>
                <w:rFonts w:ascii="Trebuchet MS" w:hAnsi="Trebuchet MS"/>
              </w:rPr>
              <w:t>746460.16</w:t>
            </w:r>
            <w:r w:rsidRPr="0016509E">
              <w:rPr>
                <w:rFonts w:ascii="Trebuchet MS" w:hAnsi="Trebuchet MS"/>
              </w:rPr>
              <w:t xml:space="preserve"> euro:</w:t>
            </w:r>
          </w:p>
          <w:p w:rsidR="00833C0C" w:rsidRPr="0016509E" w:rsidRDefault="00833C0C" w:rsidP="00833C0C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16509E">
              <w:rPr>
                <w:rFonts w:ascii="Trebuchet MS" w:hAnsi="Trebuchet MS"/>
              </w:rPr>
              <w:t>Valoarea aferentă</w:t>
            </w:r>
            <w:r>
              <w:rPr>
                <w:rFonts w:ascii="Trebuchet MS" w:hAnsi="Trebuchet MS"/>
              </w:rPr>
              <w:t xml:space="preserve"> teritoriului: 16</w:t>
            </w:r>
            <w:r w:rsidR="007B5CCE">
              <w:rPr>
                <w:rFonts w:ascii="Trebuchet MS" w:hAnsi="Trebuchet MS"/>
              </w:rPr>
              <w:t>06.65</w:t>
            </w:r>
            <w:r>
              <w:rPr>
                <w:rFonts w:ascii="Trebuchet MS" w:hAnsi="Trebuchet MS"/>
              </w:rPr>
              <w:t xml:space="preserve"> kmp x</w:t>
            </w:r>
            <w:r w:rsidRPr="0016509E">
              <w:rPr>
                <w:rFonts w:ascii="Trebuchet MS" w:hAnsi="Trebuchet MS"/>
              </w:rPr>
              <w:t xml:space="preserve"> 985,37 euro/km</w:t>
            </w:r>
            <w:r w:rsidRPr="0016509E">
              <w:rPr>
                <w:rFonts w:ascii="Trebuchet MS" w:hAnsi="Trebuchet MS"/>
                <w:vertAlign w:val="superscript"/>
              </w:rPr>
              <w:t>2</w:t>
            </w:r>
            <w:r w:rsidRPr="0016509E">
              <w:rPr>
                <w:rFonts w:ascii="Trebuchet MS" w:hAnsi="Trebuchet MS"/>
              </w:rPr>
              <w:t xml:space="preserve"> = </w:t>
            </w:r>
            <w:r w:rsidR="007B5CCE">
              <w:rPr>
                <w:rFonts w:ascii="Trebuchet MS" w:hAnsi="Trebuchet MS"/>
              </w:rPr>
              <w:t>1583144.71</w:t>
            </w:r>
            <w:r w:rsidRPr="0016509E">
              <w:rPr>
                <w:rFonts w:ascii="Trebuchet MS" w:hAnsi="Trebuchet MS"/>
              </w:rPr>
              <w:t xml:space="preserve"> euro.</w:t>
            </w:r>
          </w:p>
          <w:p w:rsidR="00833C0C" w:rsidRDefault="00833C0C" w:rsidP="007B5CCE">
            <w:pPr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 alocare financiară Componenta A:</w:t>
            </w:r>
            <w:r w:rsidR="007B5CCE"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  <w:t xml:space="preserve"> </w:t>
            </w:r>
            <w:r w:rsidR="007B5CCE" w:rsidRPr="007B5CCE">
              <w:rPr>
                <w:rFonts w:ascii="Trebuchet MS" w:hAnsi="Trebuchet MS"/>
              </w:rPr>
              <w:t>2329604.87</w:t>
            </w:r>
            <w:r w:rsidR="007B5CCE"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euro.</w:t>
            </w:r>
          </w:p>
          <w:p w:rsidR="00B416BA" w:rsidRDefault="00B416BA" w:rsidP="007B5CCE">
            <w:pPr>
              <w:spacing w:after="0" w:line="276" w:lineRule="auto"/>
              <w:jc w:val="both"/>
              <w:rPr>
                <w:rFonts w:ascii="Trebuchet MS" w:hAnsi="Trebuchet MS"/>
                <w:b/>
              </w:rPr>
            </w:pPr>
            <w:r w:rsidRPr="000062F0">
              <w:rPr>
                <w:rFonts w:ascii="Trebuchet MS" w:hAnsi="Trebuchet MS"/>
                <w:b/>
              </w:rPr>
              <w:t xml:space="preserve">Componenta </w:t>
            </w:r>
            <w:r>
              <w:rPr>
                <w:rFonts w:ascii="Trebuchet MS" w:hAnsi="Trebuchet MS"/>
                <w:b/>
              </w:rPr>
              <w:t>B</w:t>
            </w:r>
            <w:r w:rsidRPr="000062F0">
              <w:rPr>
                <w:rFonts w:ascii="Trebuchet MS" w:hAnsi="Trebuchet MS"/>
                <w:b/>
              </w:rPr>
              <w:t>:</w:t>
            </w:r>
            <w:r>
              <w:rPr>
                <w:rFonts w:ascii="Trebuchet MS" w:hAnsi="Trebuchet MS"/>
                <w:b/>
              </w:rPr>
              <w:t xml:space="preserve"> </w:t>
            </w:r>
          </w:p>
          <w:p w:rsidR="00B416BA" w:rsidRDefault="00B416BA" w:rsidP="007B5CCE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Suma alocată componentei B va fi stabilită ulterior publicării raportului de selecţie si repezinta 20% din costurile publice totale.</w:t>
            </w:r>
          </w:p>
          <w:p w:rsidR="00833C0C" w:rsidRDefault="00833C0C" w:rsidP="00833C0C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Urmare nevoilor identificate la nivelul teritoriului GAL Dobrogea Centrala în cadrul Anexei 4 – Planul de finanţare, alocarea financiară pe priorităţi </w:t>
            </w:r>
            <w:r w:rsidR="00366010">
              <w:rPr>
                <w:rFonts w:ascii="Trebuchet MS" w:hAnsi="Trebuchet MS"/>
              </w:rPr>
              <w:t>s-a avut in ved</w:t>
            </w:r>
            <w:r>
              <w:rPr>
                <w:rFonts w:ascii="Trebuchet MS" w:hAnsi="Trebuchet MS"/>
              </w:rPr>
              <w:t>ere  repartizarea  echilibrata a bugetului in functie de analiza SWOT.</w:t>
            </w:r>
          </w:p>
          <w:p w:rsidR="00833C0C" w:rsidRPr="00833C0C" w:rsidRDefault="00833C0C" w:rsidP="00366010">
            <w:pPr>
              <w:spacing w:after="0" w:line="276" w:lineRule="auto"/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</w:rPr>
              <w:t xml:space="preserve">Conceperea masurilor si distribuirea bugetului pentru fiecare masura a </w:t>
            </w:r>
            <w:r w:rsidR="00366010">
              <w:rPr>
                <w:rFonts w:ascii="Trebuchet MS" w:hAnsi="Trebuchet MS"/>
              </w:rPr>
              <w:t>tinut cont de d</w:t>
            </w:r>
            <w:r>
              <w:rPr>
                <w:rFonts w:ascii="Trebuchet MS" w:hAnsi="Trebuchet MS"/>
              </w:rPr>
              <w:t>ezvoltarea echilibrata a  tuturor sectoarelor. O importanta deosebita am dat reintinerii fortei de munca din mediul rural, dezvoltarii turismului si activita</w:t>
            </w:r>
            <w:r w:rsidR="00366010">
              <w:rPr>
                <w:rFonts w:ascii="Trebuchet MS" w:hAnsi="Trebuchet MS"/>
              </w:rPr>
              <w:t>t</w:t>
            </w:r>
            <w:r>
              <w:rPr>
                <w:rFonts w:ascii="Trebuchet MS" w:hAnsi="Trebuchet MS"/>
              </w:rPr>
              <w:t>ilor nonagricole dar si economiei de energie electrica</w:t>
            </w:r>
            <w:r w:rsidR="00366010">
              <w:rPr>
                <w:rFonts w:ascii="Trebuchet MS" w:hAnsi="Trebuchet MS"/>
              </w:rPr>
              <w:t xml:space="preserve"> dar si </w:t>
            </w:r>
            <w:r w:rsidRPr="00833C0C">
              <w:rPr>
                <w:rFonts w:ascii="Trebuchet MS" w:hAnsi="Trebuchet MS"/>
                <w:bCs/>
              </w:rPr>
              <w:t xml:space="preserve">investitiilor in domeniul social si al vizibilitatii minoritatilor. </w:t>
            </w:r>
          </w:p>
        </w:tc>
      </w:tr>
    </w:tbl>
    <w:tbl>
      <w:tblPr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990"/>
        <w:gridCol w:w="1710"/>
        <w:gridCol w:w="1620"/>
        <w:gridCol w:w="2070"/>
        <w:gridCol w:w="1620"/>
      </w:tblGrid>
      <w:tr w:rsidR="00591688" w:rsidRPr="001F65D4" w:rsidTr="007E0621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D4" w:rsidRPr="001F65D4" w:rsidRDefault="001F65D4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D4" w:rsidRPr="001F65D4" w:rsidRDefault="001F65D4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D4" w:rsidRPr="001F65D4" w:rsidRDefault="001F65D4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D4" w:rsidRPr="001F65D4" w:rsidRDefault="001F65D4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D4" w:rsidRPr="001F65D4" w:rsidRDefault="001F65D4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D4" w:rsidRPr="001F65D4" w:rsidRDefault="001F65D4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D4" w:rsidRPr="001F65D4" w:rsidRDefault="001F65D4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E0621" w:rsidRPr="001F65D4" w:rsidTr="007E0621">
        <w:trPr>
          <w:trHeight w:val="763"/>
        </w:trPr>
        <w:tc>
          <w:tcPr>
            <w:tcW w:w="540" w:type="dxa"/>
            <w:vMerge w:val="restart"/>
            <w:tcBorders>
              <w:top w:val="single" w:sz="8" w:space="0" w:color="60497A"/>
              <w:left w:val="single" w:sz="8" w:space="0" w:color="60497A"/>
              <w:bottom w:val="single" w:sz="8" w:space="0" w:color="60497A"/>
              <w:right w:val="single" w:sz="4" w:space="0" w:color="7F7F7F"/>
            </w:tcBorders>
            <w:shd w:val="clear" w:color="000000" w:fill="FFCC99"/>
            <w:textDirection w:val="tbRl"/>
            <w:vAlign w:val="center"/>
            <w:hideMark/>
          </w:tcPr>
          <w:p w:rsidR="001F65D4" w:rsidRPr="001F65D4" w:rsidRDefault="001F65D4" w:rsidP="00591688">
            <w:pPr>
              <w:spacing w:after="0" w:line="240" w:lineRule="auto"/>
              <w:ind w:left="113" w:right="113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COMPONENTA A</w:t>
            </w: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8" w:space="0" w:color="60497A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1F65D4" w:rsidRPr="001F65D4" w:rsidRDefault="001F65D4" w:rsidP="007E0621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18"/>
                <w:szCs w:val="18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18"/>
                <w:szCs w:val="18"/>
                <w:lang w:val="en-US"/>
              </w:rPr>
              <w:t>PRIORITATE</w:t>
            </w:r>
          </w:p>
        </w:tc>
        <w:tc>
          <w:tcPr>
            <w:tcW w:w="990" w:type="dxa"/>
            <w:tcBorders>
              <w:top w:val="single" w:sz="8" w:space="0" w:color="60497A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1F65D4" w:rsidRPr="001F65D4" w:rsidRDefault="001F65D4" w:rsidP="007E0621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18"/>
                <w:szCs w:val="18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18"/>
                <w:szCs w:val="18"/>
                <w:lang w:val="en-US"/>
              </w:rPr>
              <w:t>MĂSURA</w:t>
            </w:r>
          </w:p>
        </w:tc>
        <w:tc>
          <w:tcPr>
            <w:tcW w:w="1710" w:type="dxa"/>
            <w:tcBorders>
              <w:top w:val="single" w:sz="8" w:space="0" w:color="60497A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7E0621" w:rsidRDefault="001F65D4" w:rsidP="0059168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18"/>
                <w:szCs w:val="18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18"/>
                <w:szCs w:val="18"/>
                <w:lang w:val="en-US"/>
              </w:rPr>
              <w:t>INTENSITATE</w:t>
            </w:r>
          </w:p>
          <w:p w:rsidR="001F65D4" w:rsidRPr="001F65D4" w:rsidRDefault="00591688" w:rsidP="0059168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18"/>
                <w:szCs w:val="18"/>
                <w:lang w:val="en-US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3F3F76"/>
                <w:sz w:val="18"/>
                <w:szCs w:val="18"/>
                <w:lang w:val="en-US"/>
              </w:rPr>
              <w:t>SPRIJIN</w:t>
            </w:r>
          </w:p>
        </w:tc>
        <w:tc>
          <w:tcPr>
            <w:tcW w:w="1620" w:type="dxa"/>
            <w:tcBorders>
              <w:top w:val="single" w:sz="8" w:space="0" w:color="60497A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1F65D4" w:rsidRPr="001F65D4" w:rsidRDefault="001F65D4" w:rsidP="00A3416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18"/>
                <w:szCs w:val="18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18"/>
                <w:szCs w:val="18"/>
                <w:lang w:val="en-US"/>
              </w:rPr>
              <w:t>CONTRIBUȚIA PUBLICĂ NERAMBURSABILĂ (FEADR + BUGET NAȚIONAL) EURO</w:t>
            </w:r>
          </w:p>
        </w:tc>
        <w:tc>
          <w:tcPr>
            <w:tcW w:w="2070" w:type="dxa"/>
            <w:tcBorders>
              <w:top w:val="single" w:sz="8" w:space="0" w:color="60497A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center"/>
            <w:hideMark/>
          </w:tcPr>
          <w:p w:rsidR="001F65D4" w:rsidRPr="001F65D4" w:rsidRDefault="001F65D4" w:rsidP="00A3416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18"/>
                <w:szCs w:val="18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18"/>
                <w:szCs w:val="18"/>
                <w:lang w:val="en-US"/>
              </w:rPr>
              <w:t>CONTRIBUȚIA PUBLICĂ NERAMBURSABILĂ</w:t>
            </w:r>
            <w:r w:rsidR="00A34161" w:rsidRPr="00A34161">
              <w:rPr>
                <w:rFonts w:ascii="Trebuchet MS" w:eastAsia="Times New Roman" w:hAnsi="Trebuchet MS" w:cs="Calibri"/>
                <w:b/>
                <w:bCs/>
                <w:color w:val="3F3F76"/>
                <w:sz w:val="18"/>
                <w:szCs w:val="18"/>
                <w:lang w:val="en-US"/>
              </w:rPr>
              <w:t xml:space="preserve"> </w:t>
            </w: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18"/>
                <w:szCs w:val="18"/>
                <w:lang w:val="en-US"/>
              </w:rPr>
              <w:t>/</w:t>
            </w:r>
            <w:r w:rsidR="00A34161" w:rsidRPr="00A34161">
              <w:rPr>
                <w:rFonts w:ascii="Trebuchet MS" w:eastAsia="Times New Roman" w:hAnsi="Trebuchet MS" w:cs="Calibri"/>
                <w:b/>
                <w:bCs/>
                <w:color w:val="3F3F76"/>
                <w:sz w:val="18"/>
                <w:szCs w:val="18"/>
                <w:lang w:val="en-US"/>
              </w:rPr>
              <w:t xml:space="preserve"> </w:t>
            </w: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18"/>
                <w:szCs w:val="18"/>
                <w:lang w:val="en-US"/>
              </w:rPr>
              <w:t xml:space="preserve">PRIORITATE (FEADR + BUGET NAȚIONAL) </w:t>
            </w:r>
          </w:p>
        </w:tc>
        <w:tc>
          <w:tcPr>
            <w:tcW w:w="1620" w:type="dxa"/>
            <w:tcBorders>
              <w:top w:val="single" w:sz="8" w:space="0" w:color="60497A"/>
              <w:left w:val="nil"/>
              <w:bottom w:val="single" w:sz="4" w:space="0" w:color="7F7F7F"/>
              <w:right w:val="single" w:sz="8" w:space="0" w:color="60497A"/>
            </w:tcBorders>
            <w:shd w:val="clear" w:color="000000" w:fill="FFCC99"/>
            <w:vAlign w:val="center"/>
            <w:hideMark/>
          </w:tcPr>
          <w:p w:rsidR="001F65D4" w:rsidRPr="001F65D4" w:rsidRDefault="001F65D4" w:rsidP="001F65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18"/>
                <w:szCs w:val="18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18"/>
                <w:szCs w:val="18"/>
                <w:lang w:val="en-US"/>
              </w:rPr>
              <w:t>VALOARE PROCENTUALĂ</w:t>
            </w: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18"/>
                <w:szCs w:val="18"/>
                <w:vertAlign w:val="superscript"/>
                <w:lang w:val="en-US"/>
              </w:rPr>
              <w:t>3</w:t>
            </w: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18"/>
                <w:szCs w:val="18"/>
                <w:lang w:val="en-US"/>
              </w:rPr>
              <w:t xml:space="preserve"> (%)</w:t>
            </w:r>
          </w:p>
        </w:tc>
      </w:tr>
      <w:tr w:rsidR="007E0621" w:rsidRPr="001F65D4" w:rsidTr="007E0621">
        <w:trPr>
          <w:trHeight w:val="330"/>
        </w:trPr>
        <w:tc>
          <w:tcPr>
            <w:tcW w:w="540" w:type="dxa"/>
            <w:vMerge/>
            <w:tcBorders>
              <w:top w:val="single" w:sz="8" w:space="0" w:color="60497A"/>
              <w:left w:val="single" w:sz="8" w:space="0" w:color="60497A"/>
              <w:bottom w:val="single" w:sz="8" w:space="0" w:color="60497A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M4/2A</w:t>
            </w:r>
            <w:r w:rsidR="00254D25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,5D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Default="007E0621">
            <w:pPr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  <w:t xml:space="preserve"> </w:t>
            </w:r>
            <w:r w:rsidR="007B5CCE"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  <w:t>50%, 70%, 90%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270,000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870,000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60497A"/>
            </w:tcBorders>
            <w:shd w:val="clear" w:color="000000" w:fill="FFFFFF"/>
            <w:vAlign w:val="bottom"/>
            <w:hideMark/>
          </w:tcPr>
          <w:p w:rsidR="007B5CCE" w:rsidRPr="001F65D4" w:rsidRDefault="00801622" w:rsidP="0080162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37.35</w:t>
            </w:r>
            <w:r w:rsidR="007B5CCE"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%</w:t>
            </w:r>
          </w:p>
        </w:tc>
      </w:tr>
      <w:tr w:rsidR="007B5CCE" w:rsidRPr="001F65D4" w:rsidTr="007E0621">
        <w:trPr>
          <w:trHeight w:val="330"/>
        </w:trPr>
        <w:tc>
          <w:tcPr>
            <w:tcW w:w="540" w:type="dxa"/>
            <w:vMerge/>
            <w:tcBorders>
              <w:top w:val="single" w:sz="8" w:space="0" w:color="60497A"/>
              <w:left w:val="single" w:sz="8" w:space="0" w:color="60497A"/>
              <w:bottom w:val="single" w:sz="8" w:space="0" w:color="60497A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M5/2B</w:t>
            </w:r>
            <w:r w:rsidR="000C6416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, 6A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Default="007B5CCE">
            <w:pPr>
              <w:jc w:val="right"/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600,000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60497A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</w:tr>
      <w:tr w:rsidR="007E0621" w:rsidRPr="001F65D4" w:rsidTr="007E0621">
        <w:trPr>
          <w:trHeight w:val="330"/>
        </w:trPr>
        <w:tc>
          <w:tcPr>
            <w:tcW w:w="540" w:type="dxa"/>
            <w:vMerge/>
            <w:tcBorders>
              <w:top w:val="single" w:sz="8" w:space="0" w:color="60497A"/>
              <w:left w:val="single" w:sz="8" w:space="0" w:color="60497A"/>
              <w:bottom w:val="single" w:sz="8" w:space="0" w:color="60497A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M2/3A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Default="007E0621">
            <w:pPr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  <w:t xml:space="preserve">        </w:t>
            </w:r>
            <w:r w:rsidR="007B5CCE"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  <w:t>90%, 100%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100,000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112,000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60497A"/>
            </w:tcBorders>
            <w:shd w:val="clear" w:color="000000" w:fill="FFFFFF"/>
            <w:vAlign w:val="bottom"/>
            <w:hideMark/>
          </w:tcPr>
          <w:p w:rsidR="007B5CCE" w:rsidRPr="001F65D4" w:rsidRDefault="007B5CCE" w:rsidP="0080162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4.</w:t>
            </w:r>
            <w:r w:rsidR="00801622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81</w:t>
            </w: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%</w:t>
            </w:r>
          </w:p>
        </w:tc>
      </w:tr>
      <w:tr w:rsidR="007B5CCE" w:rsidRPr="001F65D4" w:rsidTr="007E0621">
        <w:trPr>
          <w:trHeight w:val="330"/>
        </w:trPr>
        <w:tc>
          <w:tcPr>
            <w:tcW w:w="540" w:type="dxa"/>
            <w:vMerge/>
            <w:tcBorders>
              <w:top w:val="single" w:sz="8" w:space="0" w:color="60497A"/>
              <w:left w:val="single" w:sz="8" w:space="0" w:color="60497A"/>
              <w:bottom w:val="single" w:sz="8" w:space="0" w:color="60497A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M7/3A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Default="007B5CCE">
            <w:pPr>
              <w:jc w:val="right"/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12,000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60497A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</w:tr>
      <w:tr w:rsidR="007E0621" w:rsidRPr="001F65D4" w:rsidTr="007E0621">
        <w:trPr>
          <w:trHeight w:val="367"/>
        </w:trPr>
        <w:tc>
          <w:tcPr>
            <w:tcW w:w="540" w:type="dxa"/>
            <w:vMerge/>
            <w:tcBorders>
              <w:top w:val="single" w:sz="8" w:space="0" w:color="60497A"/>
              <w:left w:val="single" w:sz="8" w:space="0" w:color="60497A"/>
              <w:bottom w:val="single" w:sz="8" w:space="0" w:color="60497A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59168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5CCE" w:rsidRPr="001F65D4" w:rsidRDefault="007B5CCE" w:rsidP="0059168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5CCE" w:rsidRPr="001F65D4" w:rsidRDefault="002D5A95" w:rsidP="0059168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M4/</w:t>
            </w:r>
            <w:r w:rsidR="00254D25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2A,</w:t>
            </w:r>
            <w:r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5D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Default="007B5CCE">
            <w:pPr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  <w:t> </w:t>
            </w:r>
            <w:r w:rsidR="002D5A95"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  <w:t>50%, 70%, 90%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5CCE" w:rsidRDefault="007B5CCE" w:rsidP="0059168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 xml:space="preserve">                                  </w:t>
            </w:r>
          </w:p>
          <w:p w:rsidR="007B5CCE" w:rsidRPr="001F65D4" w:rsidRDefault="007B5CCE" w:rsidP="0059168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 xml:space="preserve">            </w:t>
            </w: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30,000</w:t>
            </w:r>
            <w:r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B5CCE" w:rsidRPr="001F65D4" w:rsidRDefault="007B5CCE" w:rsidP="0059168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30,000</w:t>
            </w:r>
          </w:p>
        </w:tc>
        <w:tc>
          <w:tcPr>
            <w:tcW w:w="16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60497A"/>
            </w:tcBorders>
            <w:shd w:val="clear" w:color="000000" w:fill="FFFFFF"/>
            <w:vAlign w:val="center"/>
            <w:hideMark/>
          </w:tcPr>
          <w:p w:rsidR="007B5CCE" w:rsidRPr="001F65D4" w:rsidRDefault="00801622" w:rsidP="0080162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1.28%</w:t>
            </w:r>
          </w:p>
        </w:tc>
      </w:tr>
      <w:tr w:rsidR="007E0621" w:rsidRPr="001F65D4" w:rsidTr="007E0621">
        <w:trPr>
          <w:trHeight w:val="330"/>
        </w:trPr>
        <w:tc>
          <w:tcPr>
            <w:tcW w:w="540" w:type="dxa"/>
            <w:vMerge/>
            <w:tcBorders>
              <w:top w:val="single" w:sz="8" w:space="0" w:color="60497A"/>
              <w:left w:val="single" w:sz="8" w:space="0" w:color="60497A"/>
              <w:bottom w:val="single" w:sz="8" w:space="0" w:color="60497A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M5/</w:t>
            </w:r>
            <w:r w:rsidR="000C6416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 xml:space="preserve">2B, </w:t>
            </w: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6A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Default="007B5CCE">
            <w:pPr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  <w:t> </w:t>
            </w:r>
            <w:r w:rsidR="002D5A95"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  <w:t xml:space="preserve">               100%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200,000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801622" w:rsidP="001F65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851683.90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60497A"/>
            </w:tcBorders>
            <w:shd w:val="clear" w:color="000000" w:fill="FFFFFF"/>
            <w:vAlign w:val="bottom"/>
            <w:hideMark/>
          </w:tcPr>
          <w:p w:rsidR="007B5CCE" w:rsidRPr="001F65D4" w:rsidRDefault="007B5CCE" w:rsidP="003005B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36.</w:t>
            </w:r>
            <w:r w:rsidR="00801622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56%</w:t>
            </w:r>
          </w:p>
        </w:tc>
      </w:tr>
      <w:tr w:rsidR="007B5CCE" w:rsidRPr="001F65D4" w:rsidTr="007E0621">
        <w:trPr>
          <w:trHeight w:val="330"/>
        </w:trPr>
        <w:tc>
          <w:tcPr>
            <w:tcW w:w="540" w:type="dxa"/>
            <w:vMerge/>
            <w:tcBorders>
              <w:top w:val="single" w:sz="8" w:space="0" w:color="60497A"/>
              <w:left w:val="single" w:sz="8" w:space="0" w:color="60497A"/>
              <w:bottom w:val="single" w:sz="8" w:space="0" w:color="60497A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M8/6A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Default="002D5A95">
            <w:pPr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  <w:t xml:space="preserve">                  </w:t>
            </w:r>
            <w:r w:rsidR="007B5CCE"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  <w:t>90%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200,000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60497A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</w:tr>
      <w:tr w:rsidR="007B5CCE" w:rsidRPr="001F65D4" w:rsidTr="007E0621">
        <w:trPr>
          <w:trHeight w:val="330"/>
        </w:trPr>
        <w:tc>
          <w:tcPr>
            <w:tcW w:w="540" w:type="dxa"/>
            <w:vMerge/>
            <w:tcBorders>
              <w:top w:val="single" w:sz="8" w:space="0" w:color="60497A"/>
              <w:left w:val="single" w:sz="8" w:space="0" w:color="60497A"/>
              <w:bottom w:val="single" w:sz="8" w:space="0" w:color="60497A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M6/6B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Default="007B5CCE">
            <w:pPr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  <w:t> </w:t>
            </w:r>
            <w:r w:rsidR="002D5A95"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  <w:t xml:space="preserve">               100%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3005BC" w:rsidP="001F65D4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51683.90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60497A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</w:tr>
      <w:tr w:rsidR="007B5CCE" w:rsidRPr="001F65D4" w:rsidTr="007E0621">
        <w:trPr>
          <w:trHeight w:val="330"/>
        </w:trPr>
        <w:tc>
          <w:tcPr>
            <w:tcW w:w="540" w:type="dxa"/>
            <w:vMerge/>
            <w:tcBorders>
              <w:top w:val="single" w:sz="8" w:space="0" w:color="60497A"/>
              <w:left w:val="single" w:sz="8" w:space="0" w:color="60497A"/>
              <w:bottom w:val="single" w:sz="8" w:space="0" w:color="60497A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M3/6B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Default="007B5CCE">
            <w:pPr>
              <w:jc w:val="right"/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200,000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60497A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</w:tr>
      <w:tr w:rsidR="007B5CCE" w:rsidRPr="001F65D4" w:rsidTr="007E0621">
        <w:trPr>
          <w:trHeight w:val="330"/>
        </w:trPr>
        <w:tc>
          <w:tcPr>
            <w:tcW w:w="540" w:type="dxa"/>
            <w:vMerge/>
            <w:tcBorders>
              <w:top w:val="single" w:sz="8" w:space="0" w:color="60497A"/>
              <w:left w:val="single" w:sz="8" w:space="0" w:color="60497A"/>
              <w:bottom w:val="single" w:sz="8" w:space="0" w:color="60497A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M1/6B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Default="007B5CCE">
            <w:pPr>
              <w:jc w:val="right"/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3F3F76"/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7B5CCE" w:rsidRPr="001F65D4" w:rsidRDefault="007B5CCE" w:rsidP="001F65D4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200,000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60497A"/>
            </w:tcBorders>
            <w:vAlign w:val="center"/>
            <w:hideMark/>
          </w:tcPr>
          <w:p w:rsidR="007B5CCE" w:rsidRPr="001F65D4" w:rsidRDefault="007B5CCE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</w:tr>
      <w:tr w:rsidR="00591688" w:rsidRPr="001F65D4" w:rsidTr="007E0621">
        <w:trPr>
          <w:trHeight w:val="705"/>
        </w:trPr>
        <w:tc>
          <w:tcPr>
            <w:tcW w:w="540" w:type="dxa"/>
            <w:vMerge/>
            <w:tcBorders>
              <w:top w:val="single" w:sz="8" w:space="0" w:color="60497A"/>
              <w:left w:val="single" w:sz="8" w:space="0" w:color="60497A"/>
              <w:bottom w:val="single" w:sz="8" w:space="0" w:color="60497A"/>
              <w:right w:val="single" w:sz="4" w:space="0" w:color="7F7F7F"/>
            </w:tcBorders>
            <w:vAlign w:val="center"/>
            <w:hideMark/>
          </w:tcPr>
          <w:p w:rsidR="001F65D4" w:rsidRPr="001F65D4" w:rsidRDefault="001F65D4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bottom"/>
            <w:hideMark/>
          </w:tcPr>
          <w:p w:rsidR="001F65D4" w:rsidRPr="001F65D4" w:rsidRDefault="001F65D4" w:rsidP="001F65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proofErr w:type="spellStart"/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Cheltuieli</w:t>
            </w:r>
            <w:proofErr w:type="spellEnd"/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funcționare</w:t>
            </w:r>
            <w:proofErr w:type="spellEnd"/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și</w:t>
            </w:r>
            <w:proofErr w:type="spellEnd"/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 xml:space="preserve"> animare</w:t>
            </w: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99"/>
            <w:vAlign w:val="bottom"/>
            <w:hideMark/>
          </w:tcPr>
          <w:p w:rsidR="001F65D4" w:rsidRPr="001F65D4" w:rsidRDefault="00867C43" w:rsidP="002D5A9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100%</w:t>
            </w:r>
            <w:bookmarkStart w:id="0" w:name="_GoBack"/>
            <w:bookmarkEnd w:id="0"/>
          </w:p>
        </w:tc>
        <w:tc>
          <w:tcPr>
            <w:tcW w:w="369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99"/>
            <w:vAlign w:val="bottom"/>
            <w:hideMark/>
          </w:tcPr>
          <w:p w:rsidR="001F65D4" w:rsidRPr="001F65D4" w:rsidRDefault="001F65D4" w:rsidP="002D5A9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46</w:t>
            </w:r>
            <w:r w:rsidR="002D5A95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5920.97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8" w:space="0" w:color="60497A"/>
            </w:tcBorders>
            <w:shd w:val="clear" w:color="000000" w:fill="FFFF99"/>
            <w:vAlign w:val="bottom"/>
            <w:hideMark/>
          </w:tcPr>
          <w:p w:rsidR="001F65D4" w:rsidRPr="001F65D4" w:rsidRDefault="001F65D4" w:rsidP="001F65D4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20.00%</w:t>
            </w:r>
          </w:p>
        </w:tc>
      </w:tr>
      <w:tr w:rsidR="00A34161" w:rsidRPr="001F65D4" w:rsidTr="007E0621">
        <w:trPr>
          <w:trHeight w:val="345"/>
        </w:trPr>
        <w:tc>
          <w:tcPr>
            <w:tcW w:w="540" w:type="dxa"/>
            <w:vMerge/>
            <w:tcBorders>
              <w:top w:val="single" w:sz="8" w:space="0" w:color="60497A"/>
              <w:left w:val="single" w:sz="8" w:space="0" w:color="60497A"/>
              <w:bottom w:val="single" w:sz="8" w:space="0" w:color="60497A"/>
              <w:right w:val="single" w:sz="4" w:space="0" w:color="7F7F7F"/>
            </w:tcBorders>
            <w:vAlign w:val="center"/>
            <w:hideMark/>
          </w:tcPr>
          <w:p w:rsidR="001F65D4" w:rsidRPr="001F65D4" w:rsidRDefault="001F65D4" w:rsidP="001F65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7F7F7F"/>
              <w:left w:val="nil"/>
              <w:bottom w:val="single" w:sz="8" w:space="0" w:color="60497A"/>
              <w:right w:val="single" w:sz="4" w:space="0" w:color="7F7F7F"/>
            </w:tcBorders>
            <w:shd w:val="clear" w:color="000000" w:fill="BCF1AD"/>
            <w:vAlign w:val="bottom"/>
            <w:hideMark/>
          </w:tcPr>
          <w:p w:rsidR="001F65D4" w:rsidRPr="001F65D4" w:rsidRDefault="001F65D4" w:rsidP="001F65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1F65D4"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  <w:t>TOTAL COMPONENTA A</w:t>
            </w:r>
          </w:p>
        </w:tc>
        <w:tc>
          <w:tcPr>
            <w:tcW w:w="5310" w:type="dxa"/>
            <w:gridSpan w:val="3"/>
            <w:tcBorders>
              <w:top w:val="single" w:sz="4" w:space="0" w:color="7F7F7F"/>
              <w:left w:val="nil"/>
              <w:bottom w:val="single" w:sz="8" w:space="0" w:color="60497A"/>
              <w:right w:val="single" w:sz="8" w:space="0" w:color="60497A"/>
            </w:tcBorders>
            <w:shd w:val="clear" w:color="000000" w:fill="BCF1AD"/>
            <w:vAlign w:val="bottom"/>
            <w:hideMark/>
          </w:tcPr>
          <w:p w:rsidR="001F65D4" w:rsidRPr="001F65D4" w:rsidRDefault="00867C43" w:rsidP="001F65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3F3F76"/>
                <w:sz w:val="20"/>
                <w:szCs w:val="20"/>
                <w:lang w:val="en-US"/>
              </w:rPr>
            </w:pPr>
            <w:r w:rsidRPr="007B5CCE">
              <w:rPr>
                <w:rFonts w:ascii="Trebuchet MS" w:hAnsi="Trebuchet MS"/>
              </w:rPr>
              <w:t>2329604.87</w:t>
            </w:r>
          </w:p>
        </w:tc>
      </w:tr>
    </w:tbl>
    <w:p w:rsidR="001F65D4" w:rsidRDefault="001F65D4" w:rsidP="00B64B3E">
      <w:pPr>
        <w:spacing w:after="0" w:line="276" w:lineRule="auto"/>
      </w:pPr>
    </w:p>
    <w:sectPr w:rsidR="001F65D4" w:rsidSect="00B64B3E">
      <w:pgSz w:w="12240" w:h="15840"/>
      <w:pgMar w:top="1710" w:right="1350" w:bottom="171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9269F"/>
    <w:multiLevelType w:val="hybridMultilevel"/>
    <w:tmpl w:val="5C28CB10"/>
    <w:lvl w:ilvl="0" w:tplc="5EAC74D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D5"/>
    <w:rsid w:val="000C639C"/>
    <w:rsid w:val="000C6416"/>
    <w:rsid w:val="001160D5"/>
    <w:rsid w:val="0016509E"/>
    <w:rsid w:val="001F65D4"/>
    <w:rsid w:val="00254D25"/>
    <w:rsid w:val="002D5A95"/>
    <w:rsid w:val="003005BC"/>
    <w:rsid w:val="00366010"/>
    <w:rsid w:val="00567E73"/>
    <w:rsid w:val="00591688"/>
    <w:rsid w:val="00746A59"/>
    <w:rsid w:val="007B5CCE"/>
    <w:rsid w:val="007E0621"/>
    <w:rsid w:val="00801622"/>
    <w:rsid w:val="00833C0C"/>
    <w:rsid w:val="00867C43"/>
    <w:rsid w:val="00A34161"/>
    <w:rsid w:val="00B416BA"/>
    <w:rsid w:val="00B64B3E"/>
    <w:rsid w:val="00BB29F8"/>
    <w:rsid w:val="00BD5AD3"/>
    <w:rsid w:val="00E0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9E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9E"/>
    <w:pPr>
      <w:ind w:left="720"/>
      <w:contextualSpacing/>
    </w:pPr>
  </w:style>
  <w:style w:type="table" w:styleId="TableGrid">
    <w:name w:val="Table Grid"/>
    <w:basedOn w:val="TableNormal"/>
    <w:uiPriority w:val="59"/>
    <w:rsid w:val="0083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9E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9E"/>
    <w:pPr>
      <w:ind w:left="720"/>
      <w:contextualSpacing/>
    </w:pPr>
  </w:style>
  <w:style w:type="table" w:styleId="TableGrid">
    <w:name w:val="Table Grid"/>
    <w:basedOn w:val="TableNormal"/>
    <w:uiPriority w:val="59"/>
    <w:rsid w:val="0083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2016-04-19T12:39:00Z</dcterms:created>
  <dcterms:modified xsi:type="dcterms:W3CDTF">2016-06-23T04:48:00Z</dcterms:modified>
</cp:coreProperties>
</file>